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766A34" w:rsidRDefault="00766A34" w:rsidP="00766A34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BLUMENKASTENHALTER</w:t>
      </w:r>
    </w:p>
    <w:p w:rsidR="00766A34" w:rsidRPr="00766A34" w:rsidRDefault="00766A34" w:rsidP="009C6D44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Installation ohne Bohren!</w:t>
      </w:r>
    </w:p>
    <w:p w:rsidR="00766A34" w:rsidRPr="00766A34" w:rsidRDefault="00766A34" w:rsidP="00766A34">
      <w:pPr>
        <w:pStyle w:val="Bezmezer"/>
        <w:rPr>
          <w:lang w:val="de-DE"/>
        </w:rPr>
      </w:pPr>
      <w:r w:rsidRPr="00766A34">
        <w:rPr>
          <w:lang w:val="de-DE"/>
        </w:rPr>
        <w:t>__________________________________________________________________________________</w:t>
      </w:r>
      <w:r w:rsidR="00C37758">
        <w:rPr>
          <w:lang w:val="de-DE"/>
        </w:rPr>
        <w:t>_____</w:t>
      </w:r>
    </w:p>
    <w:p w:rsidR="00766A34" w:rsidRPr="00766A34" w:rsidRDefault="00A10798" w:rsidP="00221F72">
      <w:pPr>
        <w:pStyle w:val="Bezmezer"/>
        <w:spacing w:before="240"/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Montageanleitung</w:t>
      </w:r>
      <w:bookmarkStart w:id="0" w:name="_GoBack"/>
      <w:bookmarkEnd w:id="0"/>
    </w:p>
    <w:p w:rsidR="00766A34" w:rsidRPr="00766A34" w:rsidRDefault="00766A34" w:rsidP="00C37758">
      <w:pPr>
        <w:pStyle w:val="Bezmezer"/>
        <w:spacing w:after="240"/>
        <w:rPr>
          <w:lang w:val="de-DE"/>
        </w:rPr>
      </w:pPr>
      <w:r w:rsidRPr="00766A34">
        <w:rPr>
          <w:lang w:val="de-DE"/>
        </w:rPr>
        <w:t>__________________________________________________________________________________</w:t>
      </w:r>
      <w:r w:rsidR="00C37758">
        <w:rPr>
          <w:lang w:val="de-DE"/>
        </w:rPr>
        <w:t>_____</w:t>
      </w:r>
    </w:p>
    <w:p w:rsidR="00766A34" w:rsidRPr="00AC217D" w:rsidRDefault="00B4041E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AC217D">
        <w:rPr>
          <w:lang w:val="de-DE"/>
        </w:rPr>
        <w:t>Ein Blumenkastenhalter</w:t>
      </w:r>
      <w:r w:rsidR="00766A34" w:rsidRPr="00AC217D">
        <w:rPr>
          <w:lang w:val="de-DE"/>
        </w:rPr>
        <w:t xml:space="preserve"> wird als vollständig geliefert und besteht aus drei Teilen: der eigene Blumenkastenhalter und </w:t>
      </w:r>
      <w:r w:rsidR="006937D4" w:rsidRPr="00AC217D">
        <w:rPr>
          <w:lang w:val="de-DE"/>
        </w:rPr>
        <w:t>zwei</w:t>
      </w:r>
      <w:r w:rsidR="00766A34" w:rsidRPr="00AC217D">
        <w:rPr>
          <w:lang w:val="de-DE"/>
        </w:rPr>
        <w:t xml:space="preserve"> M8-Feststellschrauben.</w:t>
      </w:r>
    </w:p>
    <w:p w:rsidR="00766A34" w:rsidRPr="00AC217D" w:rsidRDefault="00766A34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AC217D">
        <w:rPr>
          <w:lang w:val="de-DE"/>
        </w:rPr>
        <w:t xml:space="preserve">Wird der Blumenkastenhalter in höheren Etagen </w:t>
      </w:r>
      <w:r w:rsidR="00314D27" w:rsidRPr="00AC217D">
        <w:rPr>
          <w:lang w:val="de-DE"/>
        </w:rPr>
        <w:t>als dem</w:t>
      </w:r>
      <w:r w:rsidR="002F538E" w:rsidRPr="00AC217D">
        <w:rPr>
          <w:lang w:val="de-DE"/>
        </w:rPr>
        <w:t xml:space="preserve"> Erdgeschoss</w:t>
      </w:r>
      <w:r w:rsidR="006D5E6F">
        <w:rPr>
          <w:lang w:val="de-DE"/>
        </w:rPr>
        <w:t xml:space="preserve"> </w:t>
      </w:r>
      <w:r w:rsidR="006D5E6F" w:rsidRPr="00AC217D">
        <w:rPr>
          <w:lang w:val="de-DE"/>
        </w:rPr>
        <w:t>montiert</w:t>
      </w:r>
      <w:r w:rsidRPr="00AC217D">
        <w:rPr>
          <w:lang w:val="de-DE"/>
        </w:rPr>
        <w:t xml:space="preserve">, ist die Hilfe einer anderen Person </w:t>
      </w:r>
      <w:r w:rsidR="002F538E" w:rsidRPr="00AC217D">
        <w:rPr>
          <w:lang w:val="de-DE"/>
        </w:rPr>
        <w:t xml:space="preserve">gefordert. Diese soll den Raum unten den zu befestigenden Blumenkastenhalter von anderen sicherstellen, </w:t>
      </w:r>
      <w:r w:rsidR="00601B3C" w:rsidRPr="00AC217D">
        <w:rPr>
          <w:lang w:val="de-DE"/>
        </w:rPr>
        <w:t>sodass</w:t>
      </w:r>
      <w:r w:rsidR="002F538E" w:rsidRPr="00AC217D">
        <w:rPr>
          <w:lang w:val="de-DE"/>
        </w:rPr>
        <w:t xml:space="preserve"> niemand von eventuell herabfallenden Gegenständen getroffen werden könnte. </w:t>
      </w:r>
    </w:p>
    <w:p w:rsidR="00766A34" w:rsidRPr="00AC217D" w:rsidRDefault="00B4041E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AC217D">
        <w:rPr>
          <w:lang w:val="de-DE"/>
        </w:rPr>
        <w:t xml:space="preserve">Räumen Sie das Metallfensterbrett, auf das der </w:t>
      </w:r>
      <w:r w:rsidR="006937D4" w:rsidRPr="00AC217D">
        <w:rPr>
          <w:lang w:val="de-DE"/>
        </w:rPr>
        <w:t>Blumenkastenhalter</w:t>
      </w:r>
      <w:r w:rsidRPr="00AC217D">
        <w:rPr>
          <w:lang w:val="de-DE"/>
        </w:rPr>
        <w:t xml:space="preserve"> montiert werden sollte. Der Blumenkastenhalter soll aus dem geöffneten Fenster montiert werden.</w:t>
      </w:r>
    </w:p>
    <w:p w:rsidR="005B1D16" w:rsidRPr="00AC217D" w:rsidRDefault="005B1D16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C37758">
        <w:rPr>
          <w:lang w:val="de-DE"/>
        </w:rPr>
        <w:t xml:space="preserve">Lockern Sie die zwei Feststellschrauben </w:t>
      </w:r>
      <w:r w:rsidR="000A51D2" w:rsidRPr="00C37758">
        <w:rPr>
          <w:lang w:val="de-DE"/>
        </w:rPr>
        <w:t>gegen den Uhrzeigersinn</w:t>
      </w:r>
      <w:r w:rsidR="00314D27" w:rsidRPr="00C37758">
        <w:rPr>
          <w:lang w:val="de-DE"/>
        </w:rPr>
        <w:t xml:space="preserve"> ausreichend</w:t>
      </w:r>
      <w:r w:rsidR="000A51D2" w:rsidRPr="00C37758">
        <w:rPr>
          <w:lang w:val="de-DE"/>
        </w:rPr>
        <w:t>.</w:t>
      </w:r>
    </w:p>
    <w:p w:rsidR="00766A34" w:rsidRPr="00C37758" w:rsidRDefault="000A51D2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C37758">
        <w:rPr>
          <w:lang w:val="de-DE"/>
        </w:rPr>
        <w:t xml:space="preserve">Setzen Sie den Blumenkastenhalter mitten auf </w:t>
      </w:r>
      <w:r w:rsidR="007C47A3" w:rsidRPr="00C37758">
        <w:rPr>
          <w:lang w:val="de-DE"/>
        </w:rPr>
        <w:t>die Tropfnase de</w:t>
      </w:r>
      <w:r w:rsidRPr="00C37758">
        <w:rPr>
          <w:lang w:val="de-DE"/>
        </w:rPr>
        <w:t>s Fensterbrett</w:t>
      </w:r>
      <w:r w:rsidR="007C47A3" w:rsidRPr="00C37758">
        <w:rPr>
          <w:lang w:val="de-DE"/>
        </w:rPr>
        <w:t>es</w:t>
      </w:r>
      <w:r w:rsidRPr="00C37758">
        <w:rPr>
          <w:lang w:val="de-DE"/>
        </w:rPr>
        <w:t xml:space="preserve"> auf, wobei die Schraube</w:t>
      </w:r>
      <w:r w:rsidR="007C47A3" w:rsidRPr="00C37758">
        <w:rPr>
          <w:lang w:val="de-DE"/>
        </w:rPr>
        <w:t>nköpfe in Richtung Wand gerichtet sind. (Siehe das Foto.)</w:t>
      </w:r>
    </w:p>
    <w:p w:rsidR="00766A34" w:rsidRPr="00C37758" w:rsidRDefault="00766A34" w:rsidP="00C37758">
      <w:pPr>
        <w:pStyle w:val="Odstavecseseznamem"/>
        <w:tabs>
          <w:tab w:val="left" w:pos="9540"/>
        </w:tabs>
        <w:ind w:left="450"/>
        <w:rPr>
          <w:lang w:val="de-DE"/>
        </w:rPr>
      </w:pPr>
      <w:r w:rsidRPr="00766A34">
        <w:rPr>
          <w:noProof/>
          <w:lang w:eastAsia="cs-CZ"/>
        </w:rPr>
        <w:drawing>
          <wp:inline distT="0" distB="0" distL="0" distR="0">
            <wp:extent cx="4400550" cy="2371725"/>
            <wp:effectExtent l="0" t="0" r="0" b="9525"/>
            <wp:docPr id="1" name="Picture 1" descr="_DSC8982.návod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_DSC8982.návod Č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34" w:rsidRPr="00C37758" w:rsidRDefault="008A2671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C37758">
        <w:rPr>
          <w:lang w:val="de-DE"/>
        </w:rPr>
        <w:t>Während Sie den Blumenkastenhalter ständig halten, b</w:t>
      </w:r>
      <w:r w:rsidR="00646919" w:rsidRPr="00C37758">
        <w:rPr>
          <w:lang w:val="de-DE"/>
        </w:rPr>
        <w:t xml:space="preserve">ewegen Sie </w:t>
      </w:r>
      <w:r w:rsidRPr="00C37758">
        <w:rPr>
          <w:lang w:val="de-DE"/>
        </w:rPr>
        <w:t>damit</w:t>
      </w:r>
      <w:r w:rsidR="00646919" w:rsidRPr="00C37758">
        <w:rPr>
          <w:lang w:val="de-DE"/>
        </w:rPr>
        <w:t xml:space="preserve"> </w:t>
      </w:r>
      <w:r w:rsidRPr="00C37758">
        <w:rPr>
          <w:lang w:val="de-DE"/>
        </w:rPr>
        <w:t xml:space="preserve">leicht </w:t>
      </w:r>
      <w:r w:rsidR="00646919" w:rsidRPr="00C37758">
        <w:rPr>
          <w:lang w:val="de-DE"/>
        </w:rPr>
        <w:t xml:space="preserve">in alle Richtungen, </w:t>
      </w:r>
      <w:r w:rsidRPr="00C37758">
        <w:rPr>
          <w:lang w:val="de-DE"/>
        </w:rPr>
        <w:t>bis</w:t>
      </w:r>
      <w:r w:rsidR="00646919" w:rsidRPr="00C37758">
        <w:rPr>
          <w:lang w:val="de-DE"/>
        </w:rPr>
        <w:t xml:space="preserve"> die Feststellschrauben unter die Tropfnase </w:t>
      </w:r>
      <w:r w:rsidRPr="00C37758">
        <w:rPr>
          <w:lang w:val="de-DE"/>
        </w:rPr>
        <w:t>eingeschnappt sind</w:t>
      </w:r>
      <w:r w:rsidR="00646919" w:rsidRPr="00C37758">
        <w:rPr>
          <w:lang w:val="de-DE"/>
        </w:rPr>
        <w:t>.</w:t>
      </w:r>
    </w:p>
    <w:p w:rsidR="00F3289F" w:rsidRPr="00C37758" w:rsidRDefault="00F3289F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C37758">
        <w:rPr>
          <w:lang w:val="de-DE"/>
        </w:rPr>
        <w:t xml:space="preserve">Ziehen Sie die beiden </w:t>
      </w:r>
      <w:r w:rsidR="00AB4166" w:rsidRPr="00C37758">
        <w:rPr>
          <w:lang w:val="de-DE"/>
        </w:rPr>
        <w:t>S</w:t>
      </w:r>
      <w:r w:rsidRPr="00C37758">
        <w:rPr>
          <w:lang w:val="de-DE"/>
        </w:rPr>
        <w:t xml:space="preserve">chrauben </w:t>
      </w:r>
      <w:r w:rsidR="006D5E6F">
        <w:rPr>
          <w:lang w:val="de-DE"/>
        </w:rPr>
        <w:t>im</w:t>
      </w:r>
      <w:r w:rsidRPr="00C37758">
        <w:rPr>
          <w:lang w:val="de-DE"/>
        </w:rPr>
        <w:t xml:space="preserve"> Uhrzeigersinn fest, wobei Sie den Blumenkastenhalter ständig</w:t>
      </w:r>
      <w:r w:rsidR="009A26A4" w:rsidRPr="00C37758">
        <w:rPr>
          <w:lang w:val="de-DE"/>
        </w:rPr>
        <w:t xml:space="preserve"> </w:t>
      </w:r>
      <w:r w:rsidRPr="00C37758">
        <w:rPr>
          <w:lang w:val="de-DE"/>
        </w:rPr>
        <w:t>halten.</w:t>
      </w:r>
    </w:p>
    <w:p w:rsidR="00766A34" w:rsidRPr="00C37758" w:rsidRDefault="009A26A4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C37758">
        <w:rPr>
          <w:lang w:val="de-DE"/>
        </w:rPr>
        <w:t xml:space="preserve">Vergewissern Sie sich, dass der Blumenkastenhalter ausreichend fest auf dem Fensterbrett befestigt ist, </w:t>
      </w:r>
      <w:r w:rsidR="00601B3C" w:rsidRPr="00C37758">
        <w:rPr>
          <w:lang w:val="de-DE"/>
        </w:rPr>
        <w:t>sodass</w:t>
      </w:r>
      <w:r w:rsidRPr="00C37758">
        <w:rPr>
          <w:lang w:val="de-DE"/>
        </w:rPr>
        <w:t xml:space="preserve"> er </w:t>
      </w:r>
      <w:r w:rsidR="00AB4166" w:rsidRPr="00C37758">
        <w:rPr>
          <w:lang w:val="de-DE"/>
        </w:rPr>
        <w:t xml:space="preserve">nicht </w:t>
      </w:r>
      <w:r w:rsidRPr="00C37758">
        <w:rPr>
          <w:lang w:val="de-DE"/>
        </w:rPr>
        <w:t>von selbst hinunterfallen kann.</w:t>
      </w:r>
    </w:p>
    <w:p w:rsidR="00766A34" w:rsidRDefault="00AC217D" w:rsidP="00C37758">
      <w:pPr>
        <w:pStyle w:val="Odstavecseseznamem"/>
        <w:numPr>
          <w:ilvl w:val="0"/>
          <w:numId w:val="1"/>
        </w:numPr>
        <w:tabs>
          <w:tab w:val="left" w:pos="9540"/>
        </w:tabs>
        <w:ind w:left="450"/>
        <w:rPr>
          <w:lang w:val="de-DE"/>
        </w:rPr>
      </w:pPr>
      <w:r w:rsidRPr="00B7413F">
        <w:rPr>
          <w:lang w:val="de-DE"/>
        </w:rPr>
        <w:t>Schieben Sie ein Blumenkasten ein, direkt hinter den Blumenkastenhalter, so wie im Foto oben. Fall</w:t>
      </w:r>
      <w:r w:rsidR="008E7030" w:rsidRPr="00B7413F">
        <w:rPr>
          <w:lang w:val="de-DE"/>
        </w:rPr>
        <w:t>s</w:t>
      </w:r>
      <w:r w:rsidRPr="00B7413F">
        <w:rPr>
          <w:lang w:val="de-DE"/>
        </w:rPr>
        <w:t xml:space="preserve"> nötig</w:t>
      </w:r>
      <w:r w:rsidR="008E7030" w:rsidRPr="00B7413F">
        <w:rPr>
          <w:lang w:val="de-DE"/>
        </w:rPr>
        <w:t>, beugen Sie den Blumenkastenhalter so aus dem Fenster hinaus, dass sich der Blumenkasten einfacher hineinschieben lässt.</w:t>
      </w:r>
      <w:r w:rsidR="00B7413F" w:rsidRPr="00B7413F">
        <w:rPr>
          <w:lang w:val="de-DE"/>
        </w:rPr>
        <w:t xml:space="preserve"> </w:t>
      </w:r>
      <w:r w:rsidR="00601B3C" w:rsidRPr="00B7413F">
        <w:rPr>
          <w:lang w:val="de-DE"/>
        </w:rPr>
        <w:t>Wenn der Blumenkasten höher ist als auf de</w:t>
      </w:r>
      <w:r w:rsidR="00601B3C">
        <w:rPr>
          <w:lang w:val="de-DE"/>
        </w:rPr>
        <w:t>m Foto, hindert das den</w:t>
      </w:r>
      <w:r w:rsidR="00601B3C" w:rsidRPr="00B7413F">
        <w:rPr>
          <w:lang w:val="de-DE"/>
        </w:rPr>
        <w:t xml:space="preserve"> Blumenkastenhalter nicht.</w:t>
      </w:r>
      <w:r w:rsidR="00601B3C" w:rsidRPr="00B7413F">
        <w:rPr>
          <w:lang w:val="de-DE"/>
        </w:rPr>
        <w:br/>
      </w:r>
      <w:r w:rsidR="00B7413F" w:rsidRPr="00B7413F">
        <w:rPr>
          <w:lang w:val="de-DE"/>
        </w:rPr>
        <w:t>Ein Blumenkastenhalter ist bestimmt für das Halten einen Blumenkasten.</w:t>
      </w:r>
      <w:r w:rsidR="00B7413F" w:rsidRPr="00B7413F">
        <w:rPr>
          <w:lang w:val="de-DE"/>
        </w:rPr>
        <w:br/>
        <w:t>Der Blumenkastenhalter ist nicht für Plastikfensterbretter geeignet.</w:t>
      </w:r>
    </w:p>
    <w:p w:rsidR="009C6D44" w:rsidRPr="009C6D44" w:rsidRDefault="009C6D44" w:rsidP="009C6D44">
      <w:pPr>
        <w:tabs>
          <w:tab w:val="left" w:pos="9540"/>
        </w:tabs>
        <w:rPr>
          <w:lang w:val="de-DE"/>
        </w:rPr>
      </w:pPr>
    </w:p>
    <w:tbl>
      <w:tblPr>
        <w:tblStyle w:val="Mkatabulky"/>
        <w:tblW w:w="93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230"/>
      </w:tblGrid>
      <w:tr w:rsidR="009C6D44" w:rsidTr="006D5E6F">
        <w:tc>
          <w:tcPr>
            <w:tcW w:w="5130" w:type="dxa"/>
          </w:tcPr>
          <w:p w:rsidR="009C6D44" w:rsidRPr="009C6D44" w:rsidRDefault="009C6D44" w:rsidP="006D5E6F">
            <w:pPr>
              <w:pStyle w:val="Bezmezer"/>
              <w:tabs>
                <w:tab w:val="left" w:pos="9540"/>
              </w:tabs>
              <w:rPr>
                <w:lang w:val="de-DE"/>
              </w:rPr>
            </w:pPr>
            <w:r>
              <w:rPr>
                <w:lang w:val="de-DE"/>
              </w:rPr>
              <w:t xml:space="preserve">Gewährleistung: 2 Jahre ab dem Tage der </w:t>
            </w:r>
            <w:r w:rsidR="006D5E6F">
              <w:rPr>
                <w:lang w:val="de-DE"/>
              </w:rPr>
              <w:t>Zul</w:t>
            </w:r>
            <w:r>
              <w:rPr>
                <w:lang w:val="de-DE"/>
              </w:rPr>
              <w:t>ieferung.</w:t>
            </w:r>
          </w:p>
        </w:tc>
        <w:tc>
          <w:tcPr>
            <w:tcW w:w="4230" w:type="dxa"/>
          </w:tcPr>
          <w:p w:rsidR="009C6D44" w:rsidRDefault="009C6D44" w:rsidP="009C6D44">
            <w:pPr>
              <w:pStyle w:val="Bezmezer"/>
              <w:tabs>
                <w:tab w:val="left" w:pos="9540"/>
              </w:tabs>
              <w:ind w:left="45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6" w:history="1">
              <w:r w:rsidRPr="00A710C9">
                <w:rPr>
                  <w:rStyle w:val="Hypertextovodkaz"/>
                  <w:lang w:val="de-DE"/>
                </w:rPr>
                <w:t>michal.svestka@gmail.com</w:t>
              </w:r>
            </w:hyperlink>
          </w:p>
        </w:tc>
      </w:tr>
    </w:tbl>
    <w:p w:rsidR="009040EB" w:rsidRPr="00B7413F" w:rsidRDefault="009C6D44" w:rsidP="00B7413F">
      <w:pPr>
        <w:pStyle w:val="Bezmezer"/>
        <w:tabs>
          <w:tab w:val="left" w:pos="9540"/>
        </w:tabs>
        <w:ind w:left="45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/>
        <w:t>Hersteller</w:t>
      </w:r>
      <w:r w:rsidR="00766A34" w:rsidRPr="00766A34">
        <w:rPr>
          <w:sz w:val="20"/>
          <w:szCs w:val="20"/>
          <w:lang w:val="de-DE"/>
        </w:rPr>
        <w:t>: FeW</w:t>
      </w:r>
      <w:r>
        <w:rPr>
          <w:sz w:val="20"/>
          <w:szCs w:val="20"/>
          <w:lang w:val="de-DE"/>
        </w:rPr>
        <w:t>o GmbH</w:t>
      </w:r>
      <w:r w:rsidR="00766A34" w:rsidRPr="00766A34">
        <w:rPr>
          <w:sz w:val="20"/>
          <w:szCs w:val="20"/>
          <w:lang w:val="de-DE"/>
        </w:rPr>
        <w:t xml:space="preserve">, </w:t>
      </w:r>
      <w:r w:rsidR="00A97FE9">
        <w:rPr>
          <w:sz w:val="20"/>
          <w:szCs w:val="20"/>
          <w:lang w:val="de-DE"/>
        </w:rPr>
        <w:t>Kunc</w:t>
      </w:r>
      <w:r w:rsidR="00766A34" w:rsidRPr="00766A34">
        <w:rPr>
          <w:sz w:val="20"/>
          <w:szCs w:val="20"/>
          <w:lang w:val="de-DE"/>
        </w:rPr>
        <w:t>ice nad Labem</w:t>
      </w:r>
      <w:r>
        <w:rPr>
          <w:sz w:val="20"/>
          <w:szCs w:val="20"/>
          <w:lang w:val="de-DE"/>
        </w:rPr>
        <w:t xml:space="preserve"> 155, 543</w:t>
      </w:r>
      <w:r w:rsidR="00766A34" w:rsidRPr="00766A34">
        <w:rPr>
          <w:sz w:val="20"/>
          <w:szCs w:val="20"/>
          <w:lang w:val="de-DE"/>
        </w:rPr>
        <w:t>61</w:t>
      </w:r>
      <w:r>
        <w:rPr>
          <w:sz w:val="20"/>
          <w:szCs w:val="20"/>
          <w:lang w:val="de-DE"/>
        </w:rPr>
        <w:t xml:space="preserve"> Kuncice nad Labem, Tschechien</w:t>
      </w:r>
    </w:p>
    <w:sectPr w:rsidR="009040EB" w:rsidRPr="00B7413F" w:rsidSect="009C6D44">
      <w:pgSz w:w="11906" w:h="16838" w:code="9"/>
      <w:pgMar w:top="851" w:right="1077" w:bottom="630" w:left="119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1645"/>
    <w:multiLevelType w:val="hybridMultilevel"/>
    <w:tmpl w:val="F1F0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66A34"/>
    <w:rsid w:val="000A51D2"/>
    <w:rsid w:val="00221F72"/>
    <w:rsid w:val="00260586"/>
    <w:rsid w:val="0027701A"/>
    <w:rsid w:val="002D4CA7"/>
    <w:rsid w:val="002F538E"/>
    <w:rsid w:val="00314D27"/>
    <w:rsid w:val="00380481"/>
    <w:rsid w:val="004F55E8"/>
    <w:rsid w:val="005B1D16"/>
    <w:rsid w:val="005D0682"/>
    <w:rsid w:val="00601B3C"/>
    <w:rsid w:val="00646919"/>
    <w:rsid w:val="006937D4"/>
    <w:rsid w:val="006D5E6F"/>
    <w:rsid w:val="00725AB5"/>
    <w:rsid w:val="00766A34"/>
    <w:rsid w:val="007C47A3"/>
    <w:rsid w:val="008A2671"/>
    <w:rsid w:val="008E7030"/>
    <w:rsid w:val="009040EB"/>
    <w:rsid w:val="009A26A4"/>
    <w:rsid w:val="009C6D44"/>
    <w:rsid w:val="00A10798"/>
    <w:rsid w:val="00A44A59"/>
    <w:rsid w:val="00A97FE9"/>
    <w:rsid w:val="00AB4166"/>
    <w:rsid w:val="00AC217D"/>
    <w:rsid w:val="00B4041E"/>
    <w:rsid w:val="00B7413F"/>
    <w:rsid w:val="00C37758"/>
    <w:rsid w:val="00E33DB4"/>
    <w:rsid w:val="00F01CD4"/>
    <w:rsid w:val="00F3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A34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A34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34"/>
    <w:rPr>
      <w:rFonts w:ascii="Tahoma" w:eastAsia="Calibri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C377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F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34"/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A34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34"/>
    <w:rPr>
      <w:rFonts w:ascii="Tahoma" w:eastAsia="Calibri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C37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F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svest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Svestka</dc:creator>
  <cp:lastModifiedBy>PC</cp:lastModifiedBy>
  <cp:revision>2</cp:revision>
  <dcterms:created xsi:type="dcterms:W3CDTF">2015-10-23T08:25:00Z</dcterms:created>
  <dcterms:modified xsi:type="dcterms:W3CDTF">2015-10-23T08:25:00Z</dcterms:modified>
</cp:coreProperties>
</file>